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5519" w14:textId="09747B47" w:rsidR="00616B2E" w:rsidRP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/>
        </w:rPr>
      </w:pPr>
      <w:r w:rsidRPr="00616B2E">
        <w:rPr>
          <w:rFonts w:ascii="Open Sans" w:hAnsi="Open Sans" w:cs="Open Sans"/>
          <w:b/>
          <w:bCs/>
          <w:color w:val="000000"/>
        </w:rPr>
        <w:t>GARANCIJA KAMADO BONO ŽARI</w:t>
      </w:r>
    </w:p>
    <w:p w14:paraId="5A2DD7AD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</w:p>
    <w:p w14:paraId="7FE6B067" w14:textId="21E44AD3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>Garancija je veljavna od dneva, ko je izdelek prodan prvemu kupcu in velja za naslednja obdobja:</w:t>
      </w:r>
    </w:p>
    <w:p w14:paraId="500A5B59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Neomejena garancija velja za keramično</w:t>
      </w:r>
      <w:r>
        <w:rPr>
          <w:rFonts w:ascii="Open Sans" w:hAnsi="Open Sans" w:cs="Open Sans"/>
          <w:b/>
          <w:bCs/>
          <w:color w:val="000000"/>
          <w:sz w:val="23"/>
          <w:szCs w:val="23"/>
          <w:bdr w:val="none" w:sz="0" w:space="0" w:color="auto" w:frame="1"/>
        </w:rPr>
        <w:br/>
      </w: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ohišje, keramično gorišče, ognjeni obroč in keramične dodatke za žar,</w:t>
      </w:r>
    </w:p>
    <w:p w14:paraId="385F4FF5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2 letna garancija velja za vse kovinske dele žara in dodatke za žar,</w:t>
      </w:r>
    </w:p>
    <w:p w14:paraId="3B8B2FB0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1 letna garancija velja za termometer in ognjevarno tesnilo,</w:t>
      </w:r>
    </w:p>
    <w:p w14:paraId="65B149ED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1 letna garancija velja za stranski polički.</w:t>
      </w:r>
    </w:p>
    <w:p w14:paraId="5D6E04E1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>Ta omejena garancija za celoten čas uporabe velja samo za fizične osebe, ki žar uporabljajo za nekomercialne namene. </w:t>
      </w: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Za pravne osebe, ki žar uporabljajo za komercialne namene, velja 1 enoletna garancija na keramično ohišje ter na vse keramične dele in</w:t>
      </w:r>
      <w:r>
        <w:rPr>
          <w:rFonts w:ascii="Open Sans" w:hAnsi="Open Sans" w:cs="Open Sans"/>
          <w:b/>
          <w:bCs/>
          <w:color w:val="000000"/>
          <w:sz w:val="23"/>
          <w:szCs w:val="23"/>
          <w:bdr w:val="none" w:sz="0" w:space="0" w:color="auto" w:frame="1"/>
        </w:rPr>
        <w:br/>
      </w: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dodatke.</w:t>
      </w:r>
    </w:p>
    <w:p w14:paraId="60BE0846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 xml:space="preserve">Garancija je veljavna šele po registraciji izdelka na domači strani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Kamado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Bono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>.</w:t>
      </w:r>
    </w:p>
    <w:p w14:paraId="75504BC7" w14:textId="77777777" w:rsidR="00616B2E" w:rsidRDefault="00616B2E" w:rsidP="00616B2E">
      <w:pPr>
        <w:pStyle w:val="Navadensplet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>Morebitne razpoke ali druge okvare, ki jih na keramičnem žaru opazite ob nakupu, morajo biti navedene na originalnem računu.</w:t>
      </w:r>
      <w:r>
        <w:rPr>
          <w:rFonts w:ascii="Open Sans" w:hAnsi="Open Sans" w:cs="Open Sans"/>
          <w:color w:val="000000"/>
          <w:sz w:val="23"/>
          <w:szCs w:val="23"/>
        </w:rPr>
        <w:br/>
        <w:t>Ta garancija ne velja v primeru prask, vdolbin, odkruškov, razpok ali majhnih estetskih napak na zunanji površini, ki ne vplivajo na delovanje žara in so popolnoma neškodljivi. Materiali, kot so klor,</w:t>
      </w:r>
      <w:r>
        <w:rPr>
          <w:rFonts w:ascii="Open Sans" w:hAnsi="Open Sans" w:cs="Open Sans"/>
          <w:color w:val="000000"/>
          <w:sz w:val="23"/>
          <w:szCs w:val="23"/>
        </w:rPr>
        <w:br/>
        <w:t>industrijski dim, kemikalije, gnojila, ekstremna vlaga, pesticidi za trate in sol lahko poškodujejo kovinsko barvo in premazne materiale. </w:t>
      </w: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Zato garancija, ki velja za kovinske dele, nerjaveče jeklo in lito</w:t>
      </w:r>
      <w:r>
        <w:rPr>
          <w:rFonts w:ascii="Open Sans" w:hAnsi="Open Sans" w:cs="Open Sans"/>
          <w:b/>
          <w:bCs/>
          <w:color w:val="000000"/>
          <w:sz w:val="23"/>
          <w:szCs w:val="23"/>
          <w:bdr w:val="none" w:sz="0" w:space="0" w:color="auto" w:frame="1"/>
        </w:rPr>
        <w:br/>
      </w:r>
      <w:r>
        <w:rPr>
          <w:rStyle w:val="Krepk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železo, ni veljavna v primerih RJAVENJA, OKSIDACIJE, BLEDENJA in drugih vrst OKVAR.</w:t>
      </w:r>
      <w:r>
        <w:rPr>
          <w:rFonts w:ascii="Open Sans" w:hAnsi="Open Sans" w:cs="Open Sans"/>
          <w:color w:val="000000"/>
          <w:sz w:val="23"/>
          <w:szCs w:val="23"/>
        </w:rPr>
        <w:t> Te garancije ni mogoče prenesti na naslednje lastnike.</w:t>
      </w:r>
    </w:p>
    <w:p w14:paraId="4862F1CC" w14:textId="77777777" w:rsidR="006914F7" w:rsidRDefault="006914F7"/>
    <w:sectPr w:rsidR="00691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E5"/>
    <w:rsid w:val="00616B2E"/>
    <w:rsid w:val="00652CE5"/>
    <w:rsid w:val="006914F7"/>
    <w:rsid w:val="00AF0E52"/>
    <w:rsid w:val="00B3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6387"/>
  <w15:chartTrackingRefBased/>
  <w15:docId w15:val="{88F03B9C-DC52-46A0-8D46-4B78DC78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65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652CE5"/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y2iqfc">
    <w:name w:val="y2iqfc"/>
    <w:basedOn w:val="Privzetapisavaodstavka"/>
    <w:rsid w:val="00652CE5"/>
  </w:style>
  <w:style w:type="paragraph" w:styleId="Navadensplet">
    <w:name w:val="Normal (Web)"/>
    <w:basedOn w:val="Navaden"/>
    <w:uiPriority w:val="99"/>
    <w:semiHidden/>
    <w:unhideWhenUsed/>
    <w:rsid w:val="0061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616B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ingles21</dc:creator>
  <cp:keywords/>
  <dc:description/>
  <cp:lastModifiedBy>ingles21</cp:lastModifiedBy>
  <cp:revision>1</cp:revision>
  <dcterms:created xsi:type="dcterms:W3CDTF">2022-07-18T11:45:00Z</dcterms:created>
  <dcterms:modified xsi:type="dcterms:W3CDTF">2022-07-18T12:20:00Z</dcterms:modified>
</cp:coreProperties>
</file>